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23EB" w14:textId="77777777" w:rsidR="00A927A5" w:rsidRDefault="00602549">
      <w:pPr>
        <w:pStyle w:val="BodyText"/>
        <w:rPr>
          <w:rFonts w:ascii="Times New Roman"/>
        </w:rPr>
      </w:pPr>
      <w:r>
        <w:rPr>
          <w:noProof/>
        </w:rPr>
        <w:drawing>
          <wp:anchor distT="0" distB="0" distL="0" distR="0" simplePos="0" relativeHeight="251602944" behindDoc="1" locked="0" layoutInCell="1" allowOverlap="1" wp14:anchorId="50B01097" wp14:editId="0D794587">
            <wp:simplePos x="0" y="0"/>
            <wp:positionH relativeFrom="page">
              <wp:posOffset>139731</wp:posOffset>
            </wp:positionH>
            <wp:positionV relativeFrom="page">
              <wp:posOffset>184052</wp:posOffset>
            </wp:positionV>
            <wp:extent cx="7625715" cy="98658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625715" cy="9865879"/>
                    </a:xfrm>
                    <a:prstGeom prst="rect">
                      <a:avLst/>
                    </a:prstGeom>
                  </pic:spPr>
                </pic:pic>
              </a:graphicData>
            </a:graphic>
          </wp:anchor>
        </w:drawing>
      </w:r>
    </w:p>
    <w:p w14:paraId="7FFFB686" w14:textId="77777777" w:rsidR="00A927A5" w:rsidRDefault="00A927A5">
      <w:pPr>
        <w:pStyle w:val="BodyText"/>
        <w:rPr>
          <w:rFonts w:ascii="Times New Roman"/>
        </w:rPr>
      </w:pPr>
    </w:p>
    <w:p w14:paraId="100A2FD0" w14:textId="77777777" w:rsidR="00A927A5" w:rsidRDefault="00A927A5">
      <w:pPr>
        <w:pStyle w:val="BodyText"/>
        <w:rPr>
          <w:rFonts w:ascii="Times New Roman"/>
        </w:rPr>
      </w:pPr>
    </w:p>
    <w:p w14:paraId="71D8FF39" w14:textId="77777777" w:rsidR="00A927A5" w:rsidRDefault="00A927A5">
      <w:pPr>
        <w:pStyle w:val="BodyText"/>
        <w:rPr>
          <w:rFonts w:ascii="Times New Roman"/>
        </w:rPr>
      </w:pPr>
    </w:p>
    <w:p w14:paraId="2CC4248B" w14:textId="77777777" w:rsidR="00A927A5" w:rsidRDefault="00A927A5">
      <w:pPr>
        <w:pStyle w:val="BodyText"/>
        <w:rPr>
          <w:rFonts w:ascii="Times New Roman"/>
        </w:rPr>
      </w:pPr>
    </w:p>
    <w:p w14:paraId="7BBAC5A1" w14:textId="77777777" w:rsidR="00A927A5" w:rsidRDefault="00A927A5">
      <w:pPr>
        <w:pStyle w:val="BodyText"/>
        <w:rPr>
          <w:rFonts w:ascii="Times New Roman"/>
        </w:rPr>
      </w:pPr>
    </w:p>
    <w:p w14:paraId="473CA939" w14:textId="77777777" w:rsidR="00A927A5" w:rsidRDefault="00A927A5">
      <w:pPr>
        <w:pStyle w:val="BodyText"/>
        <w:rPr>
          <w:rFonts w:ascii="Times New Roman"/>
        </w:rPr>
      </w:pPr>
    </w:p>
    <w:p w14:paraId="7D34D3BC" w14:textId="77777777" w:rsidR="00A927A5" w:rsidRDefault="00A927A5">
      <w:pPr>
        <w:pStyle w:val="BodyText"/>
        <w:rPr>
          <w:rFonts w:ascii="Times New Roman"/>
        </w:rPr>
      </w:pPr>
    </w:p>
    <w:p w14:paraId="6EABBFF1" w14:textId="77777777" w:rsidR="00A927A5" w:rsidRDefault="00A927A5">
      <w:pPr>
        <w:pStyle w:val="BodyText"/>
        <w:rPr>
          <w:rFonts w:ascii="Times New Roman"/>
        </w:rPr>
      </w:pPr>
    </w:p>
    <w:p w14:paraId="4DEF6913" w14:textId="77777777" w:rsidR="00A927A5" w:rsidRDefault="00A927A5">
      <w:pPr>
        <w:pStyle w:val="BodyText"/>
        <w:rPr>
          <w:rFonts w:ascii="Times New Roman"/>
        </w:rPr>
      </w:pPr>
    </w:p>
    <w:p w14:paraId="749EE6B9" w14:textId="77777777" w:rsidR="00A927A5" w:rsidRDefault="00602549">
      <w:pPr>
        <w:spacing w:before="211"/>
        <w:ind w:left="2832" w:right="179" w:hanging="2011"/>
        <w:rPr>
          <w:b/>
          <w:sz w:val="24"/>
        </w:rPr>
      </w:pPr>
      <w:r>
        <w:rPr>
          <w:b/>
          <w:sz w:val="24"/>
        </w:rPr>
        <w:t>Structural Pest Control Certified Applicator CEU Course Provider and Technician Training Course Provider Update - 2023</w:t>
      </w:r>
    </w:p>
    <w:p w14:paraId="0F064BD5" w14:textId="77777777" w:rsidR="00A927A5" w:rsidRDefault="00A927A5">
      <w:pPr>
        <w:pStyle w:val="BodyText"/>
        <w:spacing w:before="9"/>
        <w:rPr>
          <w:b/>
          <w:sz w:val="21"/>
        </w:rPr>
      </w:pPr>
    </w:p>
    <w:p w14:paraId="7F97F155" w14:textId="77777777" w:rsidR="00A927A5" w:rsidRDefault="00602549">
      <w:pPr>
        <w:pStyle w:val="BodyText"/>
        <w:ind w:left="120" w:right="109"/>
        <w:jc w:val="both"/>
      </w:pPr>
      <w:r>
        <w:t>The</w:t>
      </w:r>
      <w:r>
        <w:rPr>
          <w:spacing w:val="-7"/>
        </w:rPr>
        <w:t xml:space="preserve"> </w:t>
      </w:r>
      <w:r>
        <w:t>Texas</w:t>
      </w:r>
      <w:r>
        <w:rPr>
          <w:spacing w:val="-7"/>
        </w:rPr>
        <w:t xml:space="preserve"> </w:t>
      </w:r>
      <w:r>
        <w:t>Department</w:t>
      </w:r>
      <w:r>
        <w:rPr>
          <w:spacing w:val="-7"/>
        </w:rPr>
        <w:t xml:space="preserve"> </w:t>
      </w:r>
      <w:r>
        <w:t>of</w:t>
      </w:r>
      <w:r>
        <w:rPr>
          <w:spacing w:val="-7"/>
        </w:rPr>
        <w:t xml:space="preserve"> </w:t>
      </w:r>
      <w:r>
        <w:t>Agriculture</w:t>
      </w:r>
      <w:r>
        <w:rPr>
          <w:spacing w:val="-7"/>
        </w:rPr>
        <w:t xml:space="preserve"> </w:t>
      </w:r>
      <w:r>
        <w:t>(TDA)</w:t>
      </w:r>
      <w:r>
        <w:rPr>
          <w:spacing w:val="-6"/>
        </w:rPr>
        <w:t xml:space="preserve"> </w:t>
      </w:r>
      <w:r>
        <w:t>has</w:t>
      </w:r>
      <w:r>
        <w:rPr>
          <w:spacing w:val="-5"/>
        </w:rPr>
        <w:t xml:space="preserve"> </w:t>
      </w:r>
      <w:r>
        <w:t>proposed</w:t>
      </w:r>
      <w:r>
        <w:rPr>
          <w:spacing w:val="-5"/>
        </w:rPr>
        <w:t xml:space="preserve"> </w:t>
      </w:r>
      <w:r>
        <w:t>rule</w:t>
      </w:r>
      <w:r>
        <w:rPr>
          <w:spacing w:val="-5"/>
        </w:rPr>
        <w:t xml:space="preserve"> </w:t>
      </w:r>
      <w:r>
        <w:t>that</w:t>
      </w:r>
      <w:r>
        <w:rPr>
          <w:spacing w:val="-5"/>
        </w:rPr>
        <w:t xml:space="preserve"> </w:t>
      </w:r>
      <w:r>
        <w:t>CEU</w:t>
      </w:r>
      <w:r>
        <w:rPr>
          <w:spacing w:val="-5"/>
        </w:rPr>
        <w:t xml:space="preserve"> </w:t>
      </w:r>
      <w:r>
        <w:t>courses</w:t>
      </w:r>
      <w:r>
        <w:rPr>
          <w:spacing w:val="-5"/>
        </w:rPr>
        <w:t xml:space="preserve"> </w:t>
      </w:r>
      <w:r>
        <w:t>provided</w:t>
      </w:r>
      <w:r>
        <w:rPr>
          <w:spacing w:val="-5"/>
        </w:rPr>
        <w:t xml:space="preserve"> </w:t>
      </w:r>
      <w:r>
        <w:t>via</w:t>
      </w:r>
      <w:r>
        <w:rPr>
          <w:spacing w:val="-3"/>
        </w:rPr>
        <w:t xml:space="preserve"> </w:t>
      </w:r>
      <w:r>
        <w:t>webinar</w:t>
      </w:r>
      <w:r>
        <w:rPr>
          <w:spacing w:val="-6"/>
        </w:rPr>
        <w:t xml:space="preserve"> </w:t>
      </w:r>
      <w:r>
        <w:t>with</w:t>
      </w:r>
      <w:r>
        <w:rPr>
          <w:spacing w:val="-6"/>
        </w:rPr>
        <w:t xml:space="preserve"> </w:t>
      </w:r>
      <w:r>
        <w:t>a</w:t>
      </w:r>
      <w:r>
        <w:rPr>
          <w:spacing w:val="-6"/>
        </w:rPr>
        <w:t xml:space="preserve"> </w:t>
      </w:r>
      <w:r>
        <w:t>speaker presenting live and able to answer questions from attendees will be considered an in-person course. Applicants for this</w:t>
      </w:r>
      <w:r>
        <w:rPr>
          <w:spacing w:val="-11"/>
        </w:rPr>
        <w:t xml:space="preserve"> </w:t>
      </w:r>
      <w:r>
        <w:t>type</w:t>
      </w:r>
      <w:r>
        <w:rPr>
          <w:spacing w:val="-10"/>
        </w:rPr>
        <w:t xml:space="preserve"> </w:t>
      </w:r>
      <w:r>
        <w:t>of</w:t>
      </w:r>
      <w:r>
        <w:rPr>
          <w:spacing w:val="-10"/>
        </w:rPr>
        <w:t xml:space="preserve"> </w:t>
      </w:r>
      <w:r>
        <w:t>course</w:t>
      </w:r>
      <w:r>
        <w:rPr>
          <w:spacing w:val="-4"/>
        </w:rPr>
        <w:t xml:space="preserve"> </w:t>
      </w:r>
      <w:r>
        <w:t>must</w:t>
      </w:r>
      <w:r>
        <w:rPr>
          <w:spacing w:val="-11"/>
        </w:rPr>
        <w:t xml:space="preserve"> </w:t>
      </w:r>
      <w:r>
        <w:t>mark</w:t>
      </w:r>
      <w:r>
        <w:rPr>
          <w:spacing w:val="-11"/>
        </w:rPr>
        <w:t xml:space="preserve"> </w:t>
      </w:r>
      <w:r>
        <w:t>their</w:t>
      </w:r>
      <w:r>
        <w:rPr>
          <w:spacing w:val="-11"/>
        </w:rPr>
        <w:t xml:space="preserve"> </w:t>
      </w:r>
      <w:r>
        <w:t>CEU</w:t>
      </w:r>
      <w:r>
        <w:rPr>
          <w:spacing w:val="-11"/>
        </w:rPr>
        <w:t xml:space="preserve"> </w:t>
      </w:r>
      <w:r>
        <w:t>applications</w:t>
      </w:r>
      <w:r>
        <w:rPr>
          <w:spacing w:val="-11"/>
        </w:rPr>
        <w:t xml:space="preserve"> </w:t>
      </w:r>
      <w:r>
        <w:t>to</w:t>
      </w:r>
      <w:r>
        <w:rPr>
          <w:spacing w:val="-11"/>
        </w:rPr>
        <w:t xml:space="preserve"> </w:t>
      </w:r>
      <w:r>
        <w:t>indicate</w:t>
      </w:r>
      <w:r>
        <w:rPr>
          <w:spacing w:val="-11"/>
        </w:rPr>
        <w:t xml:space="preserve"> </w:t>
      </w:r>
      <w:r>
        <w:t>the</w:t>
      </w:r>
      <w:r>
        <w:rPr>
          <w:spacing w:val="-11"/>
        </w:rPr>
        <w:t xml:space="preserve"> </w:t>
      </w:r>
      <w:r>
        <w:t>course</w:t>
      </w:r>
      <w:r>
        <w:rPr>
          <w:spacing w:val="-11"/>
        </w:rPr>
        <w:t xml:space="preserve"> </w:t>
      </w:r>
      <w:r>
        <w:t>will</w:t>
      </w:r>
      <w:r>
        <w:rPr>
          <w:spacing w:val="-11"/>
        </w:rPr>
        <w:t xml:space="preserve"> </w:t>
      </w:r>
      <w:r>
        <w:t>be</w:t>
      </w:r>
      <w:r>
        <w:rPr>
          <w:spacing w:val="-11"/>
        </w:rPr>
        <w:t xml:space="preserve"> </w:t>
      </w:r>
      <w:r>
        <w:t>given</w:t>
      </w:r>
      <w:r>
        <w:rPr>
          <w:spacing w:val="-11"/>
        </w:rPr>
        <w:t xml:space="preserve"> </w:t>
      </w:r>
      <w:r>
        <w:t>via</w:t>
      </w:r>
      <w:r>
        <w:rPr>
          <w:spacing w:val="-11"/>
        </w:rPr>
        <w:t xml:space="preserve"> </w:t>
      </w:r>
      <w:r>
        <w:t>webinar.</w:t>
      </w:r>
      <w:r>
        <w:rPr>
          <w:spacing w:val="-11"/>
        </w:rPr>
        <w:t xml:space="preserve"> </w:t>
      </w:r>
      <w:r>
        <w:t>Applicants</w:t>
      </w:r>
      <w:r>
        <w:rPr>
          <w:spacing w:val="-11"/>
        </w:rPr>
        <w:t xml:space="preserve"> </w:t>
      </w:r>
      <w:r>
        <w:t>must also provide a link to join the webinar along with the course number to the department at least 72 hours prior      to the</w:t>
      </w:r>
      <w:r>
        <w:rPr>
          <w:spacing w:val="15"/>
        </w:rPr>
        <w:t xml:space="preserve"> </w:t>
      </w:r>
      <w:r>
        <w:t>webinar.</w:t>
      </w:r>
    </w:p>
    <w:p w14:paraId="03124A9C" w14:textId="77777777" w:rsidR="00A927A5" w:rsidRDefault="00A927A5">
      <w:pPr>
        <w:pStyle w:val="BodyText"/>
        <w:spacing w:before="1"/>
      </w:pPr>
    </w:p>
    <w:p w14:paraId="6FC4F88B" w14:textId="1AC0FBD9" w:rsidR="00A927A5" w:rsidRDefault="00602549">
      <w:pPr>
        <w:ind w:left="120" w:right="111"/>
        <w:jc w:val="both"/>
        <w:rPr>
          <w:sz w:val="20"/>
        </w:rPr>
      </w:pPr>
      <w:r>
        <w:rPr>
          <w:b/>
          <w:sz w:val="20"/>
          <w:u w:val="single"/>
        </w:rPr>
        <w:t>TDA will continue to enforce requirements for CAs to obtain their CEU’s for their respective license and</w:t>
      </w:r>
      <w:r>
        <w:rPr>
          <w:b/>
          <w:sz w:val="20"/>
        </w:rPr>
        <w:t xml:space="preserve"> </w:t>
      </w:r>
      <w:r>
        <w:rPr>
          <w:b/>
          <w:sz w:val="20"/>
          <w:u w:val="single"/>
        </w:rPr>
        <w:t>categories</w:t>
      </w:r>
      <w:r>
        <w:rPr>
          <w:b/>
          <w:sz w:val="20"/>
        </w:rPr>
        <w:t xml:space="preserve"> </w:t>
      </w:r>
      <w:r>
        <w:rPr>
          <w:b/>
          <w:sz w:val="20"/>
          <w:u w:val="single"/>
        </w:rPr>
        <w:t>ea</w:t>
      </w:r>
      <w:r>
        <w:rPr>
          <w:b/>
          <w:sz w:val="20"/>
          <w:u w:val="single"/>
        </w:rPr>
        <w:t>ch calendar year. CA’s must complete their calendar year 2022</w:t>
      </w:r>
      <w:r>
        <w:rPr>
          <w:b/>
          <w:sz w:val="20"/>
          <w:u w:val="single"/>
        </w:rPr>
        <w:t xml:space="preserve"> CEU’s by  12/31/2022 and their</w:t>
      </w:r>
      <w:r>
        <w:rPr>
          <w:b/>
          <w:sz w:val="20"/>
        </w:rPr>
        <w:t xml:space="preserve"> </w:t>
      </w:r>
      <w:r>
        <w:rPr>
          <w:b/>
          <w:sz w:val="20"/>
          <w:u w:val="single"/>
        </w:rPr>
        <w:t>2023 CEU’s by 12/31/2023</w:t>
      </w:r>
      <w:r>
        <w:rPr>
          <w:sz w:val="20"/>
        </w:rPr>
        <w:t>. Per 4 TAC § 7.134, self-study online CEUs may be used every other year to meet CEU requirements. Web-based interactive and live online c</w:t>
      </w:r>
      <w:r>
        <w:rPr>
          <w:sz w:val="20"/>
        </w:rPr>
        <w:t>ourses as authorized by this notice are not considered self-study online</w:t>
      </w:r>
      <w:r>
        <w:rPr>
          <w:spacing w:val="13"/>
          <w:sz w:val="20"/>
        </w:rPr>
        <w:t xml:space="preserve"> </w:t>
      </w:r>
      <w:r>
        <w:rPr>
          <w:sz w:val="20"/>
        </w:rPr>
        <w:t>courses.</w:t>
      </w:r>
    </w:p>
    <w:p w14:paraId="727FDD56" w14:textId="77777777" w:rsidR="00A927A5" w:rsidRDefault="00A927A5">
      <w:pPr>
        <w:pStyle w:val="BodyText"/>
        <w:spacing w:before="7"/>
        <w:rPr>
          <w:sz w:val="19"/>
        </w:rPr>
      </w:pPr>
    </w:p>
    <w:p w14:paraId="2E5B324A" w14:textId="77777777" w:rsidR="00A927A5" w:rsidRDefault="00602549">
      <w:pPr>
        <w:pStyle w:val="Heading1"/>
        <w:spacing w:before="1"/>
        <w:rPr>
          <w:u w:val="none"/>
        </w:rPr>
      </w:pPr>
      <w:r>
        <w:t>INFORMATION FOR PROVIDERS OF CERTIFIED APPLICATOR CEU COURSES</w:t>
      </w:r>
    </w:p>
    <w:p w14:paraId="7BA51912" w14:textId="0DF4DFB9" w:rsidR="00A927A5" w:rsidRDefault="00602549">
      <w:pPr>
        <w:pStyle w:val="BodyText"/>
        <w:ind w:left="119" w:right="179"/>
      </w:pPr>
      <w:r>
        <w:t>Interactive</w:t>
      </w:r>
      <w:r>
        <w:rPr>
          <w:spacing w:val="-12"/>
        </w:rPr>
        <w:t xml:space="preserve"> </w:t>
      </w:r>
      <w:r>
        <w:t>and</w:t>
      </w:r>
      <w:r>
        <w:rPr>
          <w:spacing w:val="-6"/>
        </w:rPr>
        <w:t xml:space="preserve"> </w:t>
      </w:r>
      <w:r>
        <w:t>live</w:t>
      </w:r>
      <w:r>
        <w:rPr>
          <w:spacing w:val="-11"/>
        </w:rPr>
        <w:t xml:space="preserve"> </w:t>
      </w:r>
      <w:r>
        <w:t>courses</w:t>
      </w:r>
      <w:r>
        <w:rPr>
          <w:spacing w:val="-10"/>
        </w:rPr>
        <w:t xml:space="preserve"> </w:t>
      </w:r>
      <w:r>
        <w:t>that</w:t>
      </w:r>
      <w:r>
        <w:rPr>
          <w:spacing w:val="-10"/>
        </w:rPr>
        <w:t xml:space="preserve"> </w:t>
      </w:r>
      <w:r>
        <w:t>have</w:t>
      </w:r>
      <w:r>
        <w:rPr>
          <w:spacing w:val="-11"/>
        </w:rPr>
        <w:t xml:space="preserve"> </w:t>
      </w:r>
      <w:r>
        <w:t>received</w:t>
      </w:r>
      <w:r>
        <w:rPr>
          <w:spacing w:val="-8"/>
        </w:rPr>
        <w:t xml:space="preserve"> </w:t>
      </w:r>
      <w:r>
        <w:t>TDA</w:t>
      </w:r>
      <w:r>
        <w:rPr>
          <w:spacing w:val="-11"/>
        </w:rPr>
        <w:t xml:space="preserve"> </w:t>
      </w:r>
      <w:r>
        <w:t>approval</w:t>
      </w:r>
      <w:r>
        <w:rPr>
          <w:spacing w:val="-10"/>
        </w:rPr>
        <w:t xml:space="preserve"> </w:t>
      </w:r>
      <w:r>
        <w:t>for</w:t>
      </w:r>
      <w:r>
        <w:rPr>
          <w:spacing w:val="-11"/>
        </w:rPr>
        <w:t xml:space="preserve"> </w:t>
      </w:r>
      <w:r>
        <w:t>CEU</w:t>
      </w:r>
      <w:r>
        <w:rPr>
          <w:spacing w:val="-9"/>
        </w:rPr>
        <w:t xml:space="preserve"> </w:t>
      </w:r>
      <w:r>
        <w:t>credit</w:t>
      </w:r>
      <w:r>
        <w:rPr>
          <w:spacing w:val="-8"/>
        </w:rPr>
        <w:t xml:space="preserve"> </w:t>
      </w:r>
      <w:r>
        <w:t>may</w:t>
      </w:r>
      <w:r>
        <w:rPr>
          <w:spacing w:val="-10"/>
        </w:rPr>
        <w:t xml:space="preserve"> </w:t>
      </w:r>
      <w:r>
        <w:t>continue</w:t>
      </w:r>
      <w:r>
        <w:rPr>
          <w:spacing w:val="-12"/>
        </w:rPr>
        <w:t xml:space="preserve"> </w:t>
      </w:r>
      <w:r>
        <w:t>to</w:t>
      </w:r>
      <w:r>
        <w:rPr>
          <w:spacing w:val="-10"/>
        </w:rPr>
        <w:t xml:space="preserve"> </w:t>
      </w:r>
      <w:r>
        <w:t>be</w:t>
      </w:r>
      <w:r>
        <w:rPr>
          <w:spacing w:val="-10"/>
        </w:rPr>
        <w:t xml:space="preserve"> </w:t>
      </w:r>
      <w:r>
        <w:t>offered</w:t>
      </w:r>
      <w:r>
        <w:rPr>
          <w:spacing w:val="-10"/>
        </w:rPr>
        <w:t xml:space="preserve"> </w:t>
      </w:r>
      <w:r>
        <w:t>via-live</w:t>
      </w:r>
      <w:r>
        <w:rPr>
          <w:spacing w:val="-9"/>
        </w:rPr>
        <w:t xml:space="preserve"> </w:t>
      </w:r>
      <w:r>
        <w:t>web- based courses. These CEU courses must have the capability for the audience to ask questions and/or interact   with the speaker. The Department must be notified at least 14 days ahead of time of any web-based interactive course</w:t>
      </w:r>
      <w:r>
        <w:rPr>
          <w:spacing w:val="-6"/>
        </w:rPr>
        <w:t xml:space="preserve"> </w:t>
      </w:r>
      <w:r>
        <w:t>and</w:t>
      </w:r>
      <w:r>
        <w:rPr>
          <w:spacing w:val="-3"/>
        </w:rPr>
        <w:t xml:space="preserve"> </w:t>
      </w:r>
      <w:r>
        <w:t>must</w:t>
      </w:r>
      <w:r>
        <w:rPr>
          <w:spacing w:val="-15"/>
        </w:rPr>
        <w:t xml:space="preserve"> </w:t>
      </w:r>
      <w:r>
        <w:t>be</w:t>
      </w:r>
      <w:r>
        <w:rPr>
          <w:spacing w:val="-14"/>
        </w:rPr>
        <w:t xml:space="preserve"> </w:t>
      </w:r>
      <w:r>
        <w:t>provided</w:t>
      </w:r>
      <w:r>
        <w:rPr>
          <w:spacing w:val="-14"/>
        </w:rPr>
        <w:t xml:space="preserve"> </w:t>
      </w:r>
      <w:r>
        <w:t>wi</w:t>
      </w:r>
      <w:r>
        <w:t>th</w:t>
      </w:r>
      <w:r>
        <w:rPr>
          <w:spacing w:val="-12"/>
        </w:rPr>
        <w:t xml:space="preserve"> </w:t>
      </w:r>
      <w:r>
        <w:t>web</w:t>
      </w:r>
      <w:r>
        <w:rPr>
          <w:spacing w:val="-13"/>
        </w:rPr>
        <w:t xml:space="preserve"> </w:t>
      </w:r>
      <w:r>
        <w:t>access</w:t>
      </w:r>
      <w:r>
        <w:rPr>
          <w:spacing w:val="-11"/>
        </w:rPr>
        <w:t xml:space="preserve"> </w:t>
      </w:r>
      <w:r>
        <w:t>to</w:t>
      </w:r>
      <w:r>
        <w:rPr>
          <w:spacing w:val="-14"/>
        </w:rPr>
        <w:t xml:space="preserve"> </w:t>
      </w:r>
      <w:r>
        <w:t>the</w:t>
      </w:r>
      <w:r>
        <w:rPr>
          <w:spacing w:val="-13"/>
        </w:rPr>
        <w:t xml:space="preserve"> </w:t>
      </w:r>
      <w:r>
        <w:t>course</w:t>
      </w:r>
      <w:r>
        <w:rPr>
          <w:spacing w:val="-5"/>
        </w:rPr>
        <w:t xml:space="preserve"> </w:t>
      </w:r>
      <w:r>
        <w:t>so</w:t>
      </w:r>
      <w:r>
        <w:rPr>
          <w:spacing w:val="-15"/>
        </w:rPr>
        <w:t xml:space="preserve"> </w:t>
      </w:r>
      <w:r>
        <w:t>that</w:t>
      </w:r>
      <w:r>
        <w:rPr>
          <w:spacing w:val="-5"/>
        </w:rPr>
        <w:t xml:space="preserve"> </w:t>
      </w:r>
      <w:r>
        <w:t>TDA</w:t>
      </w:r>
      <w:r>
        <w:rPr>
          <w:spacing w:val="-3"/>
        </w:rPr>
        <w:t xml:space="preserve"> </w:t>
      </w:r>
      <w:r>
        <w:t>may</w:t>
      </w:r>
      <w:r>
        <w:rPr>
          <w:spacing w:val="-12"/>
        </w:rPr>
        <w:t xml:space="preserve"> </w:t>
      </w:r>
      <w:r>
        <w:t>be</w:t>
      </w:r>
      <w:r>
        <w:rPr>
          <w:spacing w:val="-5"/>
        </w:rPr>
        <w:t xml:space="preserve"> </w:t>
      </w:r>
      <w:r>
        <w:t>able</w:t>
      </w:r>
      <w:r>
        <w:rPr>
          <w:spacing w:val="-13"/>
        </w:rPr>
        <w:t xml:space="preserve"> </w:t>
      </w:r>
      <w:r>
        <w:t>to</w:t>
      </w:r>
      <w:r>
        <w:rPr>
          <w:spacing w:val="-12"/>
        </w:rPr>
        <w:t xml:space="preserve"> </w:t>
      </w:r>
      <w:r>
        <w:t>monitor</w:t>
      </w:r>
      <w:r>
        <w:rPr>
          <w:spacing w:val="-15"/>
        </w:rPr>
        <w:t xml:space="preserve"> </w:t>
      </w:r>
      <w:r>
        <w:t>the</w:t>
      </w:r>
      <w:r>
        <w:rPr>
          <w:spacing w:val="-14"/>
        </w:rPr>
        <w:t xml:space="preserve"> </w:t>
      </w:r>
      <w:r>
        <w:t>course,</w:t>
      </w:r>
      <w:r>
        <w:rPr>
          <w:spacing w:val="-12"/>
        </w:rPr>
        <w:t xml:space="preserve"> </w:t>
      </w:r>
      <w:r>
        <w:t>should</w:t>
      </w:r>
      <w:r>
        <w:rPr>
          <w:spacing w:val="-14"/>
        </w:rPr>
        <w:t xml:space="preserve"> </w:t>
      </w:r>
      <w:r>
        <w:t>it choose to do so. The TDA will allow live web-based CEU courses to be given until such time</w:t>
      </w:r>
      <w:r>
        <w:t xml:space="preserve"> as</w:t>
      </w:r>
      <w:r>
        <w:t xml:space="preserve"> the</w:t>
      </w:r>
      <w:r>
        <w:t xml:space="preserve"> proposed rules are adopted, which will allow live-web-based CEU courses to be considered in-person courses. Course providers are responsible for adherin</w:t>
      </w:r>
      <w:r>
        <w:t xml:space="preserve">g to all other rules applicable to CEU courses such as establishing procedures for verification of   completion, </w:t>
      </w:r>
      <w:r>
        <w:t>including   accurately   recording   participant   attendance records throughout the stated class length, and all other requirements outlined</w:t>
      </w:r>
      <w:r>
        <w:t xml:space="preserve"> in applicable statutes or</w:t>
      </w:r>
      <w:r>
        <w:rPr>
          <w:spacing w:val="18"/>
        </w:rPr>
        <w:t xml:space="preserve"> </w:t>
      </w:r>
      <w:r>
        <w:t>regulations.</w:t>
      </w:r>
    </w:p>
    <w:p w14:paraId="07BFBFBA" w14:textId="77777777" w:rsidR="00A927A5" w:rsidRDefault="00A927A5">
      <w:pPr>
        <w:pStyle w:val="BodyText"/>
        <w:spacing w:before="9"/>
        <w:rPr>
          <w:sz w:val="19"/>
        </w:rPr>
      </w:pPr>
    </w:p>
    <w:p w14:paraId="622B0388" w14:textId="77777777" w:rsidR="00A927A5" w:rsidRDefault="00602549">
      <w:pPr>
        <w:pStyle w:val="Heading1"/>
        <w:spacing w:line="240" w:lineRule="auto"/>
        <w:rPr>
          <w:u w:val="none"/>
        </w:rPr>
      </w:pPr>
      <w:r>
        <w:t>INFORMATION FOR PROVIDERS OF TECHNICIAN TRAINING COURSES</w:t>
      </w:r>
    </w:p>
    <w:p w14:paraId="273364C1" w14:textId="77777777" w:rsidR="00A927A5" w:rsidRDefault="00602549">
      <w:pPr>
        <w:pStyle w:val="BodyText"/>
        <w:spacing w:before="1"/>
        <w:ind w:left="119" w:right="179"/>
      </w:pPr>
      <w:r>
        <w:t xml:space="preserve">The SPCS Advisory Committee approved a draft rule in October 2022 to allow for continuation of Technician Training Course via Webinar. TDA policy will allow for Technician Training course webinars, with required notifications and links provided, until the </w:t>
      </w:r>
      <w:r>
        <w:t>rule is proposed and eventually adopted.</w:t>
      </w:r>
    </w:p>
    <w:p w14:paraId="79AD0C9D" w14:textId="77777777" w:rsidR="00A927A5" w:rsidRDefault="00A927A5">
      <w:pPr>
        <w:pStyle w:val="BodyText"/>
        <w:spacing w:before="6"/>
      </w:pPr>
    </w:p>
    <w:p w14:paraId="7EC9CE54" w14:textId="77777777" w:rsidR="00A927A5" w:rsidRDefault="00602549">
      <w:pPr>
        <w:pStyle w:val="Heading1"/>
        <w:rPr>
          <w:u w:val="none"/>
        </w:rPr>
      </w:pPr>
      <w:r>
        <w:t>TESTING</w:t>
      </w:r>
    </w:p>
    <w:p w14:paraId="1EFD70EB" w14:textId="77777777" w:rsidR="00A927A5" w:rsidRDefault="00602549">
      <w:pPr>
        <w:pStyle w:val="BodyText"/>
        <w:ind w:left="120" w:right="276"/>
      </w:pPr>
      <w:r>
        <w:t xml:space="preserve">Testing is currently offered by the TDA’s third party testing company, PSI, LLC. PSI can be reached at their website, </w:t>
      </w:r>
      <w:hyperlink r:id="rId5">
        <w:r>
          <w:t xml:space="preserve">www.psiexams.com </w:t>
        </w:r>
      </w:hyperlink>
      <w:r>
        <w:t>or 1-855-807-3998.</w:t>
      </w:r>
    </w:p>
    <w:p w14:paraId="7BE19958" w14:textId="77777777" w:rsidR="00A927A5" w:rsidRDefault="00A927A5">
      <w:pPr>
        <w:pStyle w:val="BodyText"/>
        <w:spacing w:before="1"/>
      </w:pPr>
    </w:p>
    <w:p w14:paraId="18C4CB18" w14:textId="77777777" w:rsidR="00A927A5" w:rsidRDefault="00602549">
      <w:pPr>
        <w:ind w:left="119"/>
        <w:rPr>
          <w:sz w:val="20"/>
        </w:rPr>
      </w:pPr>
      <w:r>
        <w:rPr>
          <w:b/>
          <w:sz w:val="20"/>
          <w:u w:val="single"/>
        </w:rPr>
        <w:t>IMMEDIATE ASSISTANCE:</w:t>
      </w:r>
      <w:r>
        <w:rPr>
          <w:b/>
          <w:sz w:val="20"/>
        </w:rPr>
        <w:t xml:space="preserve"> </w:t>
      </w:r>
      <w:r>
        <w:rPr>
          <w:sz w:val="20"/>
        </w:rPr>
        <w:t>Structural Pest Control Service</w:t>
      </w:r>
      <w:r>
        <w:rPr>
          <w:rFonts w:ascii="Times New Roman"/>
          <w:sz w:val="20"/>
        </w:rPr>
        <w:t xml:space="preserve">. </w:t>
      </w:r>
      <w:hyperlink r:id="rId6">
        <w:r>
          <w:rPr>
            <w:color w:val="0000FF"/>
            <w:sz w:val="20"/>
            <w:u w:val="single" w:color="0000FF"/>
          </w:rPr>
          <w:t>SPCS@TexasAgriculture.gov</w:t>
        </w:r>
      </w:hyperlink>
      <w:r>
        <w:rPr>
          <w:color w:val="0000FF"/>
          <w:sz w:val="20"/>
        </w:rPr>
        <w:t xml:space="preserve"> </w:t>
      </w:r>
      <w:r>
        <w:rPr>
          <w:sz w:val="20"/>
        </w:rPr>
        <w:t>Phone: (512) 463-3207</w:t>
      </w:r>
    </w:p>
    <w:sectPr w:rsidR="00A927A5">
      <w:type w:val="continuous"/>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A927A5"/>
    <w:rsid w:val="00602549"/>
    <w:rsid w:val="00A92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122C"/>
  <w15:docId w15:val="{60FAE90C-CCF2-4D98-A086-5981A64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243" w:lineRule="exact"/>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CS@TexasAgriculture.gov" TargetMode="External"/><Relationship Id="rId5" Type="http://schemas.openxmlformats.org/officeDocument/2006/relationships/hyperlink" Target="http://www.psiexa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Fuchs</dc:creator>
  <cp:lastModifiedBy>Shelby T. Smith</cp:lastModifiedBy>
  <cp:revision>2</cp:revision>
  <dcterms:created xsi:type="dcterms:W3CDTF">2022-12-22T16:30:00Z</dcterms:created>
  <dcterms:modified xsi:type="dcterms:W3CDTF">2022-12-22T16:32:00Z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Acrobat PDFMaker 17 for Word</vt:lpwstr>
  </property>
  <property fmtid="{D5CDD505-2E9C-101B-9397-08002B2CF9AE}" pid="4" name="LastSaved">
    <vt:filetime>2022-12-22T00:00:00Z</vt:filetime>
  </property>
</Properties>
</file>