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25DE" w14:textId="6CD03837" w:rsidR="00985CD4" w:rsidRDefault="00264B21" w:rsidP="00264B21">
      <w:pPr>
        <w:pStyle w:val="Title"/>
        <w:jc w:val="center"/>
      </w:pPr>
      <w:r>
        <w:t>CEA Annual Achievement Report (Year)</w:t>
      </w:r>
    </w:p>
    <w:p w14:paraId="7E7AD50D" w14:textId="10CBCFED" w:rsidR="00A37154" w:rsidRPr="00A37154" w:rsidRDefault="00A37154" w:rsidP="00A37154">
      <w:pPr>
        <w:pStyle w:val="Title"/>
        <w:jc w:val="center"/>
      </w:pPr>
      <w:r>
        <w:t>Name, Title, County</w:t>
      </w:r>
    </w:p>
    <w:p w14:paraId="0B0976FB" w14:textId="37C89AE5" w:rsidR="00264B21" w:rsidRDefault="00264B21" w:rsidP="00264B21">
      <w:pPr>
        <w:pStyle w:val="Heading1"/>
      </w:pPr>
      <w:r>
        <w:t xml:space="preserve">In-Depth Program Planning </w:t>
      </w:r>
      <w:r w:rsidR="00A37154">
        <w:t xml:space="preserve">(Also attach In-Depth </w:t>
      </w:r>
      <w:proofErr w:type="gramStart"/>
      <w:r w:rsidR="00A37154">
        <w:t>Summary(</w:t>
      </w:r>
      <w:proofErr w:type="spellStart"/>
      <w:proofErr w:type="gramEnd"/>
      <w:r w:rsidR="00A37154">
        <w:t>ies</w:t>
      </w:r>
      <w:proofErr w:type="spellEnd"/>
      <w:r w:rsidR="00A37154">
        <w:t>))</w:t>
      </w:r>
    </w:p>
    <w:p w14:paraId="392AD395" w14:textId="77777777" w:rsidR="00264B21" w:rsidRDefault="00264B21" w:rsidP="00264B21"/>
    <w:p w14:paraId="1DA658EA" w14:textId="77777777" w:rsidR="00264B21" w:rsidRDefault="00264B21" w:rsidP="00264B21"/>
    <w:p w14:paraId="11ADC7CD" w14:textId="77777777" w:rsidR="00264B21" w:rsidRDefault="00264B21" w:rsidP="00264B21"/>
    <w:p w14:paraId="52D6BF31" w14:textId="77777777" w:rsidR="00264B21" w:rsidRDefault="00264B21" w:rsidP="00264B21"/>
    <w:p w14:paraId="13718BBA" w14:textId="77777777" w:rsidR="00264B21" w:rsidRDefault="00264B21" w:rsidP="00264B21"/>
    <w:p w14:paraId="060A18A5" w14:textId="77777777" w:rsidR="00264B21" w:rsidRDefault="00264B21" w:rsidP="00264B21"/>
    <w:p w14:paraId="4C601CA6" w14:textId="77777777" w:rsidR="00264B21" w:rsidRDefault="00264B21" w:rsidP="00264B21"/>
    <w:p w14:paraId="1E37FAAD" w14:textId="77777777" w:rsidR="00264B21" w:rsidRDefault="00264B21" w:rsidP="00264B21"/>
    <w:p w14:paraId="649887AD" w14:textId="77777777" w:rsidR="00264B21" w:rsidRDefault="00264B21" w:rsidP="00264B21"/>
    <w:p w14:paraId="4A99E6F7" w14:textId="77777777" w:rsidR="00264B21" w:rsidRDefault="00264B21" w:rsidP="00264B21"/>
    <w:p w14:paraId="53B53C2E" w14:textId="0DF93F44" w:rsidR="00264B21" w:rsidRDefault="00264B21" w:rsidP="00264B21">
      <w:pPr>
        <w:pStyle w:val="Heading1"/>
      </w:pPr>
      <w:r>
        <w:t>In-Depth Program Implementation</w:t>
      </w:r>
    </w:p>
    <w:p w14:paraId="1294E114" w14:textId="77777777" w:rsidR="00EC4BD6" w:rsidRDefault="00EC4BD6" w:rsidP="00EC4BD6"/>
    <w:p w14:paraId="748B701D" w14:textId="77777777" w:rsidR="00EC4BD6" w:rsidRDefault="00EC4BD6" w:rsidP="00EC4BD6"/>
    <w:p w14:paraId="2458FD0D" w14:textId="77777777" w:rsidR="00EC4BD6" w:rsidRDefault="00EC4BD6" w:rsidP="00EC4BD6"/>
    <w:p w14:paraId="04F0A096" w14:textId="77777777" w:rsidR="00EC4BD6" w:rsidRDefault="00EC4BD6" w:rsidP="00EC4BD6"/>
    <w:p w14:paraId="1E4D4B33" w14:textId="77777777" w:rsidR="00EC4BD6" w:rsidRDefault="00EC4BD6" w:rsidP="00EC4BD6"/>
    <w:p w14:paraId="164A998E" w14:textId="77777777" w:rsidR="00EC4BD6" w:rsidRDefault="00EC4BD6" w:rsidP="00EC4BD6"/>
    <w:p w14:paraId="46F18EA3" w14:textId="77777777" w:rsidR="00EC4BD6" w:rsidRDefault="00EC4BD6" w:rsidP="00EC4BD6"/>
    <w:p w14:paraId="3BF9E9F1" w14:textId="77777777" w:rsidR="00EC4BD6" w:rsidRDefault="00EC4BD6" w:rsidP="00EC4BD6"/>
    <w:p w14:paraId="7D909D83" w14:textId="77777777" w:rsidR="00EC4BD6" w:rsidRDefault="00EC4BD6" w:rsidP="00EC4BD6"/>
    <w:p w14:paraId="2FF79810" w14:textId="428340C4" w:rsidR="00EC4BD6" w:rsidRDefault="00EC4BD6" w:rsidP="00EC4BD6">
      <w:pPr>
        <w:pStyle w:val="Heading1"/>
      </w:pPr>
      <w:r>
        <w:t>In-Depth Program Evaluation</w:t>
      </w:r>
    </w:p>
    <w:p w14:paraId="66CD82CB" w14:textId="77777777" w:rsidR="00EC4BD6" w:rsidRDefault="00EC4BD6" w:rsidP="00EC4BD6"/>
    <w:p w14:paraId="751F856D" w14:textId="77777777" w:rsidR="00EC4BD6" w:rsidRDefault="00EC4BD6" w:rsidP="00EC4BD6"/>
    <w:p w14:paraId="554EA513" w14:textId="77777777" w:rsidR="00EC4BD6" w:rsidRDefault="00EC4BD6" w:rsidP="00EC4BD6"/>
    <w:p w14:paraId="451FBB1E" w14:textId="77777777" w:rsidR="00EC4BD6" w:rsidRDefault="00EC4BD6" w:rsidP="00EC4BD6"/>
    <w:p w14:paraId="6D5A5958" w14:textId="77777777" w:rsidR="00EC4BD6" w:rsidRDefault="00EC4BD6" w:rsidP="00EC4BD6"/>
    <w:p w14:paraId="3E2270F1" w14:textId="77777777" w:rsidR="00EC4BD6" w:rsidRDefault="00EC4BD6" w:rsidP="00EC4BD6"/>
    <w:p w14:paraId="4A539DA6" w14:textId="77777777" w:rsidR="00EC4BD6" w:rsidRDefault="00EC4BD6" w:rsidP="00EC4BD6"/>
    <w:p w14:paraId="1F40E632" w14:textId="3FFF14AA" w:rsidR="00EC4BD6" w:rsidRDefault="00A37154" w:rsidP="00EC4BD6">
      <w:pPr>
        <w:pStyle w:val="Heading1"/>
      </w:pPr>
      <w:bookmarkStart w:id="0" w:name="_GoBack"/>
      <w:bookmarkEnd w:id="0"/>
      <w:r>
        <w:t>O</w:t>
      </w:r>
      <w:r w:rsidR="00EC4BD6">
        <w:t>utreach Program Summary</w:t>
      </w:r>
    </w:p>
    <w:p w14:paraId="0C6A0CEF" w14:textId="77777777" w:rsidR="00EC4BD6" w:rsidRDefault="00EC4BD6" w:rsidP="00EC4BD6"/>
    <w:p w14:paraId="307ACF98" w14:textId="77777777" w:rsidR="00EC4BD6" w:rsidRDefault="00EC4BD6" w:rsidP="00EC4BD6"/>
    <w:p w14:paraId="727AB6FC" w14:textId="77777777" w:rsidR="00EC4BD6" w:rsidRDefault="00EC4BD6" w:rsidP="00EC4BD6"/>
    <w:p w14:paraId="68CAC74C" w14:textId="77777777" w:rsidR="00EC4BD6" w:rsidRDefault="00EC4BD6" w:rsidP="00EC4BD6"/>
    <w:p w14:paraId="464CA213" w14:textId="77777777" w:rsidR="00EC4BD6" w:rsidRDefault="00EC4BD6" w:rsidP="00EC4BD6"/>
    <w:p w14:paraId="04F28939" w14:textId="77777777" w:rsidR="00EC4BD6" w:rsidRDefault="00EC4BD6" w:rsidP="00EC4BD6"/>
    <w:p w14:paraId="67870CC6" w14:textId="77777777" w:rsidR="00EC4BD6" w:rsidRDefault="00EC4BD6" w:rsidP="00EC4BD6"/>
    <w:p w14:paraId="4301E331" w14:textId="77777777" w:rsidR="00EC4BD6" w:rsidRDefault="00EC4BD6" w:rsidP="00EC4BD6"/>
    <w:p w14:paraId="3A75B1C8" w14:textId="77777777" w:rsidR="00EC4BD6" w:rsidRDefault="00EC4BD6" w:rsidP="00EC4BD6"/>
    <w:p w14:paraId="50321D79" w14:textId="77777777" w:rsidR="00EC4BD6" w:rsidRDefault="00EC4BD6" w:rsidP="00EC4BD6"/>
    <w:p w14:paraId="2DA1804D" w14:textId="77777777" w:rsidR="00EC4BD6" w:rsidRDefault="00EC4BD6" w:rsidP="00EC4BD6"/>
    <w:p w14:paraId="27C3DF8B" w14:textId="77777777" w:rsidR="00EC4BD6" w:rsidRDefault="00EC4BD6" w:rsidP="00EC4BD6"/>
    <w:p w14:paraId="20639B9C" w14:textId="77777777" w:rsidR="00EC4BD6" w:rsidRDefault="00EC4BD6" w:rsidP="00EC4BD6"/>
    <w:p w14:paraId="2855676C" w14:textId="77777777" w:rsidR="00EC4BD6" w:rsidRDefault="00EC4BD6" w:rsidP="00EC4BD6"/>
    <w:p w14:paraId="6F6D531A" w14:textId="77777777" w:rsidR="00EC4BD6" w:rsidRDefault="00EC4BD6" w:rsidP="00EC4BD6"/>
    <w:p w14:paraId="501A077A" w14:textId="77777777" w:rsidR="00EC4BD6" w:rsidRDefault="00EC4BD6" w:rsidP="00EC4BD6"/>
    <w:p w14:paraId="119DB6E7" w14:textId="77777777" w:rsidR="00EC4BD6" w:rsidRDefault="00EC4BD6" w:rsidP="00EC4BD6"/>
    <w:p w14:paraId="6A7E7EC0" w14:textId="77777777" w:rsidR="00EC4BD6" w:rsidRDefault="00EC4BD6" w:rsidP="00EC4BD6"/>
    <w:p w14:paraId="11D18CDB" w14:textId="77777777" w:rsidR="00EC4BD6" w:rsidRDefault="00EC4BD6" w:rsidP="00EC4BD6"/>
    <w:p w14:paraId="2F155FC3" w14:textId="77777777" w:rsidR="00EC4BD6" w:rsidRDefault="00EC4BD6" w:rsidP="00EC4BD6"/>
    <w:p w14:paraId="62078A23" w14:textId="77777777" w:rsidR="00EC4BD6" w:rsidRDefault="00EC4BD6" w:rsidP="00EC4BD6"/>
    <w:p w14:paraId="564B59CC" w14:textId="77777777" w:rsidR="00EC4BD6" w:rsidRDefault="00EC4BD6" w:rsidP="00EC4BD6"/>
    <w:p w14:paraId="23C0D555" w14:textId="77777777" w:rsidR="00EC4BD6" w:rsidRDefault="00EC4BD6" w:rsidP="00EC4BD6"/>
    <w:p w14:paraId="37C4D8C6" w14:textId="77777777" w:rsidR="00EC4BD6" w:rsidRDefault="00EC4BD6" w:rsidP="00EC4BD6"/>
    <w:p w14:paraId="15BCF4EE" w14:textId="77777777" w:rsidR="00EC4BD6" w:rsidRDefault="00EC4BD6" w:rsidP="00EC4BD6"/>
    <w:p w14:paraId="0D0D0F81" w14:textId="77777777" w:rsidR="00EC4BD6" w:rsidRDefault="00EC4BD6" w:rsidP="00EC4BD6"/>
    <w:p w14:paraId="49186E73" w14:textId="77777777" w:rsidR="00EC4BD6" w:rsidRDefault="00EC4BD6" w:rsidP="00EC4BD6"/>
    <w:p w14:paraId="49522085" w14:textId="77777777" w:rsidR="00EC4BD6" w:rsidRDefault="00EC4BD6" w:rsidP="00EC4BD6"/>
    <w:p w14:paraId="6EB679FC" w14:textId="77777777" w:rsidR="00EC4BD6" w:rsidRDefault="00EC4BD6" w:rsidP="00EC4BD6"/>
    <w:p w14:paraId="6972B96C" w14:textId="77777777" w:rsidR="00EC4BD6" w:rsidRDefault="00EC4BD6" w:rsidP="00EC4BD6"/>
    <w:p w14:paraId="71404E41" w14:textId="77777777" w:rsidR="00EC4BD6" w:rsidRDefault="00EC4BD6" w:rsidP="00EC4BD6"/>
    <w:p w14:paraId="4B0714A4" w14:textId="77777777" w:rsidR="00EC4BD6" w:rsidRDefault="00EC4BD6" w:rsidP="00EC4BD6"/>
    <w:p w14:paraId="69AFA92C" w14:textId="77777777" w:rsidR="00EC4BD6" w:rsidRDefault="00EC4BD6" w:rsidP="00EC4BD6"/>
    <w:p w14:paraId="12F9F5C6" w14:textId="6117096E" w:rsidR="00EC4BD6" w:rsidRDefault="00EC4BD6" w:rsidP="00EC4BD6">
      <w:pPr>
        <w:pStyle w:val="Heading1"/>
      </w:pPr>
      <w:r>
        <w:t>Accountability and Interpretation</w:t>
      </w:r>
    </w:p>
    <w:p w14:paraId="2AE9A977" w14:textId="77777777" w:rsidR="00EC4BD6" w:rsidRDefault="00EC4BD6" w:rsidP="00EC4BD6"/>
    <w:p w14:paraId="4BD19A93" w14:textId="77777777" w:rsidR="00EC4BD6" w:rsidRDefault="00EC4BD6" w:rsidP="00EC4BD6"/>
    <w:p w14:paraId="4323DC88" w14:textId="77777777" w:rsidR="00EC4BD6" w:rsidRDefault="00EC4BD6" w:rsidP="00EC4BD6"/>
    <w:p w14:paraId="51D03328" w14:textId="77777777" w:rsidR="00EC4BD6" w:rsidRDefault="00EC4BD6" w:rsidP="00EC4BD6"/>
    <w:p w14:paraId="3B4778FF" w14:textId="77777777" w:rsidR="00EC4BD6" w:rsidRDefault="00EC4BD6" w:rsidP="00EC4BD6"/>
    <w:p w14:paraId="3FF9A4F4" w14:textId="77777777" w:rsidR="00EC4BD6" w:rsidRDefault="00EC4BD6" w:rsidP="00EC4BD6"/>
    <w:p w14:paraId="673A0812" w14:textId="77777777" w:rsidR="00EC4BD6" w:rsidRDefault="00EC4BD6" w:rsidP="00EC4BD6"/>
    <w:p w14:paraId="385475CD" w14:textId="77777777" w:rsidR="00EC4BD6" w:rsidRDefault="00EC4BD6" w:rsidP="00EC4BD6"/>
    <w:p w14:paraId="1B381C75" w14:textId="77777777" w:rsidR="00EC4BD6" w:rsidRDefault="00EC4BD6" w:rsidP="00EC4BD6"/>
    <w:p w14:paraId="52A865F5" w14:textId="77777777" w:rsidR="00EC4BD6" w:rsidRDefault="00EC4BD6" w:rsidP="00EC4BD6"/>
    <w:p w14:paraId="2387E608" w14:textId="5FAFED12" w:rsidR="00EC4BD6" w:rsidRDefault="00EC4BD6" w:rsidP="00EC4BD6">
      <w:pPr>
        <w:pStyle w:val="Heading1"/>
      </w:pPr>
      <w:r>
        <w:lastRenderedPageBreak/>
        <w:t>Volunteer Management and Engagement</w:t>
      </w:r>
    </w:p>
    <w:p w14:paraId="20F7DB97" w14:textId="77777777" w:rsidR="00EC4BD6" w:rsidRDefault="00EC4BD6" w:rsidP="00EC4BD6"/>
    <w:p w14:paraId="7B26B4BC" w14:textId="77777777" w:rsidR="00EC4BD6" w:rsidRDefault="00EC4BD6" w:rsidP="00EC4BD6"/>
    <w:p w14:paraId="16F09167" w14:textId="77777777" w:rsidR="00EC4BD6" w:rsidRDefault="00EC4BD6" w:rsidP="00EC4BD6"/>
    <w:p w14:paraId="2606CEB2" w14:textId="77777777" w:rsidR="00EC4BD6" w:rsidRDefault="00EC4BD6" w:rsidP="00EC4BD6"/>
    <w:p w14:paraId="6E3457EE" w14:textId="77777777" w:rsidR="00EC4BD6" w:rsidRDefault="00EC4BD6" w:rsidP="00EC4BD6"/>
    <w:p w14:paraId="691E3A6C" w14:textId="77777777" w:rsidR="00EC4BD6" w:rsidRDefault="00EC4BD6" w:rsidP="00EC4BD6"/>
    <w:p w14:paraId="47B42FE7" w14:textId="77777777" w:rsidR="00EC4BD6" w:rsidRDefault="00EC4BD6" w:rsidP="00EC4BD6"/>
    <w:p w14:paraId="669E959F" w14:textId="77777777" w:rsidR="00EC4BD6" w:rsidRDefault="00EC4BD6" w:rsidP="00EC4BD6"/>
    <w:p w14:paraId="6CDED365" w14:textId="77777777" w:rsidR="00EC4BD6" w:rsidRDefault="00EC4BD6" w:rsidP="00EC4BD6"/>
    <w:p w14:paraId="3B60B357" w14:textId="77777777" w:rsidR="00EC4BD6" w:rsidRDefault="00EC4BD6" w:rsidP="00EC4BD6"/>
    <w:p w14:paraId="07CCEECB" w14:textId="77777777" w:rsidR="00EC4BD6" w:rsidRDefault="00EC4BD6" w:rsidP="00EC4BD6"/>
    <w:p w14:paraId="5BF1A195" w14:textId="77777777" w:rsidR="00EC4BD6" w:rsidRDefault="00EC4BD6" w:rsidP="00EC4BD6"/>
    <w:p w14:paraId="5FD0C80A" w14:textId="77777777" w:rsidR="00EC4BD6" w:rsidRDefault="00EC4BD6" w:rsidP="00EC4BD6"/>
    <w:p w14:paraId="67970B96" w14:textId="77777777" w:rsidR="00EC4BD6" w:rsidRDefault="00EC4BD6" w:rsidP="00EC4BD6"/>
    <w:p w14:paraId="28A45F2C" w14:textId="77777777" w:rsidR="00EC4BD6" w:rsidRDefault="00EC4BD6" w:rsidP="00EC4BD6"/>
    <w:p w14:paraId="44E3E11E" w14:textId="77777777" w:rsidR="00EC4BD6" w:rsidRDefault="00EC4BD6" w:rsidP="00EC4BD6"/>
    <w:p w14:paraId="75401655" w14:textId="77777777" w:rsidR="00EC4BD6" w:rsidRDefault="00EC4BD6" w:rsidP="00EC4BD6"/>
    <w:p w14:paraId="36A5C44C" w14:textId="77777777" w:rsidR="00EC4BD6" w:rsidRDefault="00EC4BD6" w:rsidP="00EC4BD6"/>
    <w:p w14:paraId="10687666" w14:textId="77777777" w:rsidR="00EC4BD6" w:rsidRDefault="00EC4BD6" w:rsidP="00EC4BD6"/>
    <w:p w14:paraId="1292D1EB" w14:textId="77777777" w:rsidR="00EC4BD6" w:rsidRDefault="00EC4BD6" w:rsidP="00EC4BD6"/>
    <w:p w14:paraId="258BD3F4" w14:textId="77777777" w:rsidR="00EC4BD6" w:rsidRDefault="00EC4BD6" w:rsidP="00EC4BD6"/>
    <w:p w14:paraId="004EF83C" w14:textId="3AE4B04C" w:rsidR="00EC4BD6" w:rsidRDefault="00EC4BD6" w:rsidP="00EC4BD6">
      <w:pPr>
        <w:pStyle w:val="Heading1"/>
      </w:pPr>
      <w:r>
        <w:t>Other Human Resources</w:t>
      </w:r>
    </w:p>
    <w:p w14:paraId="7095B8F0" w14:textId="77777777" w:rsidR="00EC4BD6" w:rsidRDefault="00EC4BD6" w:rsidP="00EC4BD6"/>
    <w:p w14:paraId="724C250E" w14:textId="77777777" w:rsidR="00EC4BD6" w:rsidRDefault="00EC4BD6" w:rsidP="00EC4BD6"/>
    <w:p w14:paraId="6E3674EE" w14:textId="77777777" w:rsidR="00EC4BD6" w:rsidRDefault="00EC4BD6" w:rsidP="00EC4BD6"/>
    <w:p w14:paraId="3A30CF6A" w14:textId="77777777" w:rsidR="00EC4BD6" w:rsidRDefault="00EC4BD6" w:rsidP="00EC4BD6"/>
    <w:p w14:paraId="7D91E035" w14:textId="77777777" w:rsidR="00EC4BD6" w:rsidRDefault="00EC4BD6" w:rsidP="00EC4BD6"/>
    <w:p w14:paraId="60535520" w14:textId="77777777" w:rsidR="00EC4BD6" w:rsidRDefault="00EC4BD6" w:rsidP="00EC4BD6"/>
    <w:p w14:paraId="77F5A0D6" w14:textId="77777777" w:rsidR="00EC4BD6" w:rsidRDefault="00EC4BD6" w:rsidP="00EC4BD6"/>
    <w:p w14:paraId="25282762" w14:textId="77777777" w:rsidR="00EC4BD6" w:rsidRDefault="00EC4BD6" w:rsidP="00EC4BD6"/>
    <w:p w14:paraId="107B94D3" w14:textId="70091B4C" w:rsidR="00EC4BD6" w:rsidRDefault="00EC4BD6" w:rsidP="00EC4BD6">
      <w:pPr>
        <w:pStyle w:val="Heading1"/>
      </w:pPr>
      <w:r>
        <w:t>Material Resource Development</w:t>
      </w:r>
    </w:p>
    <w:p w14:paraId="35A30BB7" w14:textId="77777777" w:rsidR="00EC4BD6" w:rsidRDefault="00EC4BD6" w:rsidP="00EC4BD6"/>
    <w:p w14:paraId="4B053762" w14:textId="77777777" w:rsidR="00EC4BD6" w:rsidRDefault="00EC4BD6" w:rsidP="00EC4BD6"/>
    <w:p w14:paraId="222A8485" w14:textId="77777777" w:rsidR="00EC4BD6" w:rsidRDefault="00EC4BD6" w:rsidP="00EC4BD6"/>
    <w:p w14:paraId="542A9498" w14:textId="77777777" w:rsidR="00EC4BD6" w:rsidRDefault="00EC4BD6" w:rsidP="00EC4BD6"/>
    <w:p w14:paraId="0093607E" w14:textId="77777777" w:rsidR="00EC4BD6" w:rsidRDefault="00EC4BD6" w:rsidP="00EC4BD6"/>
    <w:p w14:paraId="30E96A03" w14:textId="77777777" w:rsidR="00EC4BD6" w:rsidRDefault="00EC4BD6" w:rsidP="00EC4BD6"/>
    <w:p w14:paraId="0594BD53" w14:textId="77777777" w:rsidR="00EC4BD6" w:rsidRDefault="00EC4BD6" w:rsidP="00EC4BD6"/>
    <w:p w14:paraId="362FDC07" w14:textId="77777777" w:rsidR="00EC4BD6" w:rsidRDefault="00EC4BD6" w:rsidP="00EC4BD6"/>
    <w:p w14:paraId="6518C395" w14:textId="77777777" w:rsidR="00EC4BD6" w:rsidRDefault="00EC4BD6" w:rsidP="00EC4BD6"/>
    <w:p w14:paraId="021414DB" w14:textId="77777777" w:rsidR="00EC4BD6" w:rsidRDefault="00EC4BD6" w:rsidP="00EC4BD6"/>
    <w:p w14:paraId="3C50F7B1" w14:textId="093B1333" w:rsidR="00EC4BD6" w:rsidRDefault="00EC4BD6" w:rsidP="00EC4BD6">
      <w:pPr>
        <w:pStyle w:val="Heading1"/>
      </w:pPr>
      <w:r>
        <w:lastRenderedPageBreak/>
        <w:t>Internal Relationships</w:t>
      </w:r>
    </w:p>
    <w:p w14:paraId="3A5C5376" w14:textId="77777777" w:rsidR="00EC4BD6" w:rsidRDefault="00EC4BD6" w:rsidP="00EC4BD6"/>
    <w:p w14:paraId="02FA97BC" w14:textId="77777777" w:rsidR="00EC4BD6" w:rsidRDefault="00EC4BD6" w:rsidP="00EC4BD6"/>
    <w:p w14:paraId="629BADCF" w14:textId="77777777" w:rsidR="00EC4BD6" w:rsidRDefault="00EC4BD6" w:rsidP="00EC4BD6"/>
    <w:p w14:paraId="0967C5FB" w14:textId="77777777" w:rsidR="00EC4BD6" w:rsidRDefault="00EC4BD6" w:rsidP="00EC4BD6"/>
    <w:p w14:paraId="6D22E840" w14:textId="77777777" w:rsidR="00EC4BD6" w:rsidRDefault="00EC4BD6" w:rsidP="00EC4BD6"/>
    <w:p w14:paraId="6F34D6AF" w14:textId="77777777" w:rsidR="00EC4BD6" w:rsidRDefault="00EC4BD6" w:rsidP="00EC4BD6"/>
    <w:p w14:paraId="591CE5F1" w14:textId="77777777" w:rsidR="00EC4BD6" w:rsidRDefault="00EC4BD6" w:rsidP="00EC4BD6"/>
    <w:p w14:paraId="44AE3DD2" w14:textId="77777777" w:rsidR="00EC4BD6" w:rsidRDefault="00EC4BD6" w:rsidP="00EC4BD6"/>
    <w:p w14:paraId="6B867103" w14:textId="77777777" w:rsidR="00EC4BD6" w:rsidRDefault="00EC4BD6" w:rsidP="00EC4BD6"/>
    <w:p w14:paraId="1FAA641F" w14:textId="77777777" w:rsidR="00EC4BD6" w:rsidRDefault="00EC4BD6" w:rsidP="00EC4BD6"/>
    <w:p w14:paraId="056FD2B0" w14:textId="46697802" w:rsidR="00EC4BD6" w:rsidRDefault="00EC4BD6" w:rsidP="00EC4BD6">
      <w:pPr>
        <w:pStyle w:val="Heading1"/>
      </w:pPr>
      <w:r>
        <w:t>External Relationships</w:t>
      </w:r>
    </w:p>
    <w:p w14:paraId="2DF26069" w14:textId="77777777" w:rsidR="00EC4BD6" w:rsidRDefault="00EC4BD6" w:rsidP="00EC4BD6"/>
    <w:p w14:paraId="572DB2BA" w14:textId="77777777" w:rsidR="00EC4BD6" w:rsidRDefault="00EC4BD6" w:rsidP="00EC4BD6"/>
    <w:p w14:paraId="0F2E66C9" w14:textId="77777777" w:rsidR="00EC4BD6" w:rsidRDefault="00EC4BD6" w:rsidP="00EC4BD6"/>
    <w:p w14:paraId="0229DF00" w14:textId="77777777" w:rsidR="00EC4BD6" w:rsidRDefault="00EC4BD6" w:rsidP="00EC4BD6"/>
    <w:p w14:paraId="1B5CBC66" w14:textId="77777777" w:rsidR="00EC4BD6" w:rsidRDefault="00EC4BD6" w:rsidP="00EC4BD6"/>
    <w:p w14:paraId="4FB44DC7" w14:textId="77777777" w:rsidR="00EC4BD6" w:rsidRDefault="00EC4BD6" w:rsidP="00EC4BD6"/>
    <w:p w14:paraId="5318A907" w14:textId="77777777" w:rsidR="00EC4BD6" w:rsidRDefault="00EC4BD6" w:rsidP="00EC4BD6"/>
    <w:p w14:paraId="7419544C" w14:textId="77777777" w:rsidR="00EC4BD6" w:rsidRDefault="00EC4BD6" w:rsidP="00EC4BD6"/>
    <w:p w14:paraId="0AC3D0E3" w14:textId="77777777" w:rsidR="00EC4BD6" w:rsidRDefault="00EC4BD6" w:rsidP="00EC4BD6"/>
    <w:p w14:paraId="15314FE3" w14:textId="1EFC8190" w:rsidR="00EC4BD6" w:rsidRDefault="00EC4BD6" w:rsidP="00EC4BD6">
      <w:pPr>
        <w:pStyle w:val="Heading1"/>
      </w:pPr>
      <w:r>
        <w:t>Other Teamwork Examples</w:t>
      </w:r>
    </w:p>
    <w:p w14:paraId="40884D56" w14:textId="77777777" w:rsidR="00EC4BD6" w:rsidRDefault="00EC4BD6" w:rsidP="00EC4BD6"/>
    <w:p w14:paraId="480BBE40" w14:textId="77777777" w:rsidR="00EC4BD6" w:rsidRDefault="00EC4BD6" w:rsidP="00EC4BD6"/>
    <w:p w14:paraId="058E6735" w14:textId="77777777" w:rsidR="00EC4BD6" w:rsidRDefault="00EC4BD6" w:rsidP="00EC4BD6"/>
    <w:p w14:paraId="431A1A72" w14:textId="77777777" w:rsidR="00EC4BD6" w:rsidRDefault="00EC4BD6" w:rsidP="00EC4BD6"/>
    <w:p w14:paraId="5B75581C" w14:textId="77777777" w:rsidR="00EC4BD6" w:rsidRDefault="00EC4BD6" w:rsidP="00EC4BD6"/>
    <w:p w14:paraId="3FC21C10" w14:textId="75A7B121" w:rsidR="00EC4BD6" w:rsidRDefault="00EC4BD6" w:rsidP="00EC4BD6">
      <w:pPr>
        <w:pStyle w:val="Heading1"/>
      </w:pPr>
      <w:r>
        <w:t>Professional Development</w:t>
      </w:r>
    </w:p>
    <w:p w14:paraId="0F99CEC9" w14:textId="77777777" w:rsidR="00EC4BD6" w:rsidRDefault="00EC4BD6" w:rsidP="00EC4BD6"/>
    <w:p w14:paraId="1A9EB9A8" w14:textId="77777777" w:rsidR="00EC4BD6" w:rsidRDefault="00EC4BD6" w:rsidP="00EC4BD6"/>
    <w:p w14:paraId="56452431" w14:textId="77777777" w:rsidR="00EC4BD6" w:rsidRDefault="00EC4BD6" w:rsidP="00EC4BD6"/>
    <w:p w14:paraId="358A548D" w14:textId="77777777" w:rsidR="00EC4BD6" w:rsidRDefault="00EC4BD6" w:rsidP="00EC4BD6"/>
    <w:p w14:paraId="16DA7C84" w14:textId="77777777" w:rsidR="00EC4BD6" w:rsidRDefault="00EC4BD6" w:rsidP="00EC4BD6"/>
    <w:p w14:paraId="56E79EE1" w14:textId="77777777" w:rsidR="00EC4BD6" w:rsidRDefault="00EC4BD6" w:rsidP="00EC4BD6"/>
    <w:p w14:paraId="0EC71028" w14:textId="05C39006" w:rsidR="00EC4BD6" w:rsidRPr="00EC4BD6" w:rsidRDefault="00EC4BD6" w:rsidP="00EC4BD6">
      <w:pPr>
        <w:pStyle w:val="Heading1"/>
      </w:pPr>
      <w:r>
        <w:t>Professionalism</w:t>
      </w:r>
    </w:p>
    <w:p w14:paraId="14BB6F40" w14:textId="77777777" w:rsidR="00EC4BD6" w:rsidRDefault="00EC4BD6" w:rsidP="00EC4BD6"/>
    <w:p w14:paraId="3D4338BF" w14:textId="77777777" w:rsidR="00EC4BD6" w:rsidRDefault="00EC4BD6" w:rsidP="00EC4BD6"/>
    <w:p w14:paraId="56E4D7AB" w14:textId="77777777" w:rsidR="00EC4BD6" w:rsidRDefault="00EC4BD6" w:rsidP="00EC4BD6"/>
    <w:p w14:paraId="1FD26C84" w14:textId="77777777" w:rsidR="00EC4BD6" w:rsidRDefault="00EC4BD6" w:rsidP="00EC4BD6">
      <w:pPr>
        <w:pStyle w:val="Heading1"/>
      </w:pPr>
    </w:p>
    <w:p w14:paraId="6699CE81" w14:textId="77777777" w:rsidR="00EC4BD6" w:rsidRPr="00EC4BD6" w:rsidRDefault="00EC4BD6" w:rsidP="00EC4BD6"/>
    <w:sectPr w:rsidR="00EC4BD6" w:rsidRPr="00EC4BD6" w:rsidSect="00E87F2D">
      <w:footerReference w:type="default" r:id="rId8"/>
      <w:headerReference w:type="first" r:id="rId9"/>
      <w:footerReference w:type="first" r:id="rId10"/>
      <w:pgSz w:w="12240" w:h="15840"/>
      <w:pgMar w:top="720" w:right="864" w:bottom="1080" w:left="864" w:header="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1B9BD" w14:textId="77777777" w:rsidR="00915F49" w:rsidRDefault="00915F49" w:rsidP="00E87F2D">
      <w:r>
        <w:separator/>
      </w:r>
    </w:p>
  </w:endnote>
  <w:endnote w:type="continuationSeparator" w:id="0">
    <w:p w14:paraId="26F217DF" w14:textId="77777777" w:rsidR="00915F49" w:rsidRDefault="00915F49" w:rsidP="00E8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3E56" w14:textId="77777777" w:rsidR="0012720A" w:rsidRDefault="0012720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85CF40" wp14:editId="3A6C8EF6">
          <wp:simplePos x="0" y="0"/>
          <wp:positionH relativeFrom="column">
            <wp:posOffset>3952143</wp:posOffset>
          </wp:positionH>
          <wp:positionV relativeFrom="paragraph">
            <wp:posOffset>-139407</wp:posOffset>
          </wp:positionV>
          <wp:extent cx="2897798" cy="443631"/>
          <wp:effectExtent l="0" t="0" r="0" b="0"/>
          <wp:wrapNone/>
          <wp:docPr id="4" name="Picture 4" descr="agc:protect:share:jchivvis:extTemplateRedo:ekps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c:protect:share:jchivvis:extTemplateRedo:ekps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798" cy="44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ACD1" w14:textId="78296325" w:rsidR="00BE308B" w:rsidRPr="00137C2F" w:rsidRDefault="00BE308B" w:rsidP="00EC4BD6">
    <w:pPr>
      <w:pStyle w:val="Footer"/>
      <w:jc w:val="center"/>
      <w:rPr>
        <w:rFonts w:ascii="Times New Roman" w:hAnsi="Times New Roman"/>
        <w:i/>
        <w:sz w:val="15"/>
        <w:szCs w:val="15"/>
      </w:rPr>
    </w:pPr>
    <w:r w:rsidRPr="00F33E37">
      <w:rPr>
        <w:rFonts w:ascii="Times New Roman" w:hAnsi="Times New Roman"/>
        <w:i/>
        <w:sz w:val="15"/>
        <w:szCs w:val="15"/>
      </w:rPr>
      <w:t>Educational programs of the Texas A&amp;M AgriLife Extension Service are open to all people</w:t>
    </w:r>
    <w:r w:rsidR="00EC4BD6">
      <w:rPr>
        <w:rFonts w:ascii="Times New Roman" w:hAnsi="Times New Roman"/>
        <w:i/>
        <w:sz w:val="15"/>
        <w:szCs w:val="15"/>
      </w:rPr>
      <w:t xml:space="preserve"> </w:t>
    </w:r>
    <w:r w:rsidRPr="00F33E37">
      <w:rPr>
        <w:rFonts w:ascii="Times New Roman" w:hAnsi="Times New Roman"/>
        <w:i/>
        <w:sz w:val="15"/>
        <w:szCs w:val="15"/>
      </w:rPr>
      <w:t>without regard to race, color, sex, religion, national origin, age, disability, genetic</w:t>
    </w:r>
    <w:r>
      <w:rPr>
        <w:rFonts w:ascii="Times New Roman" w:hAnsi="Times New Roman"/>
        <w:i/>
        <w:sz w:val="15"/>
        <w:szCs w:val="15"/>
      </w:rPr>
      <w:t xml:space="preserve"> information, or veteran status</w:t>
    </w:r>
    <w:r w:rsidRPr="00137C2F">
      <w:rPr>
        <w:rFonts w:ascii="Times New Roman" w:hAnsi="Times New Roman"/>
        <w:i/>
        <w:sz w:val="15"/>
        <w:szCs w:val="15"/>
      </w:rPr>
      <w:t>.</w:t>
    </w:r>
    <w:r w:rsidR="00EC4BD6">
      <w:rPr>
        <w:rFonts w:ascii="Times New Roman" w:hAnsi="Times New Roman"/>
        <w:i/>
        <w:sz w:val="15"/>
        <w:szCs w:val="15"/>
      </w:rPr>
      <w:t xml:space="preserve"> </w:t>
    </w:r>
    <w:r w:rsidRPr="00137C2F">
      <w:rPr>
        <w:rFonts w:ascii="Times New Roman" w:hAnsi="Times New Roman"/>
        <w:i/>
        <w:sz w:val="15"/>
        <w:szCs w:val="15"/>
      </w:rPr>
      <w:t>The Texas A&amp;M University System, U.S. Department of Agriculture, and the County Commissioners Courts of Texas Cooperating</w:t>
    </w:r>
  </w:p>
  <w:p w14:paraId="06B889A6" w14:textId="77777777" w:rsidR="00BE308B" w:rsidRPr="00BE308B" w:rsidRDefault="00BE308B" w:rsidP="00EC4BD6">
    <w:pPr>
      <w:pStyle w:val="Footer"/>
      <w:jc w:val="center"/>
      <w:rPr>
        <w:rFonts w:ascii="Arial" w:hAnsi="Arial"/>
        <w:b/>
        <w:noProof/>
        <w:sz w:val="16"/>
        <w:szCs w:val="16"/>
      </w:rPr>
    </w:pPr>
  </w:p>
  <w:p w14:paraId="70854FDC" w14:textId="77777777" w:rsidR="0012720A" w:rsidRPr="00240E7C" w:rsidRDefault="0012720A" w:rsidP="00E87F2D">
    <w:pPr>
      <w:pStyle w:val="Footer"/>
      <w:jc w:val="right"/>
      <w:rPr>
        <w:rFonts w:ascii="Arial" w:hAnsi="Arial"/>
        <w:b/>
      </w:rPr>
    </w:pPr>
    <w:r w:rsidRPr="00240E7C">
      <w:rPr>
        <w:rFonts w:ascii="Arial" w:hAnsi="Arial"/>
        <w:b/>
        <w:noProof/>
      </w:rPr>
      <w:t>AgriLifeExtension.tamu.edu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01DC1" w14:textId="77777777" w:rsidR="00915F49" w:rsidRDefault="00915F49" w:rsidP="00E87F2D">
      <w:r>
        <w:separator/>
      </w:r>
    </w:p>
  </w:footnote>
  <w:footnote w:type="continuationSeparator" w:id="0">
    <w:p w14:paraId="5A503EFB" w14:textId="77777777" w:rsidR="00915F49" w:rsidRDefault="00915F49" w:rsidP="00E8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B2C5" w14:textId="77777777" w:rsidR="0012720A" w:rsidRDefault="0012720A">
    <w:pPr>
      <w:pStyle w:val="Header"/>
    </w:pPr>
  </w:p>
  <w:p w14:paraId="1A6C1433" w14:textId="77777777" w:rsidR="0012720A" w:rsidRDefault="0012720A">
    <w:pPr>
      <w:pStyle w:val="Header"/>
    </w:pPr>
  </w:p>
  <w:p w14:paraId="3F4F99D5" w14:textId="77777777" w:rsidR="0012720A" w:rsidRDefault="0012720A">
    <w:pPr>
      <w:pStyle w:val="Header"/>
    </w:pPr>
    <w:r>
      <w:rPr>
        <w:noProof/>
      </w:rPr>
      <w:drawing>
        <wp:inline distT="0" distB="0" distL="0" distR="0" wp14:anchorId="71B53C7F" wp14:editId="50DEB8C4">
          <wp:extent cx="6668135" cy="1645920"/>
          <wp:effectExtent l="0" t="0" r="12065" b="5080"/>
          <wp:docPr id="3" name="Picture 3" descr="agc:protect:share:jchivvis:ElectronicTemplateUpdates_2013NewLogo:OutcomeSummary_Templates2012:Headers:headerAgriLifeExtension_OutcomeSum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c:protect:share:jchivvis:ElectronicTemplateUpdates_2013NewLogo:OutcomeSummary_Templates2012:Headers:headerAgriLifeExtension_OutcomeSumm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D"/>
    <w:rsid w:val="0012720A"/>
    <w:rsid w:val="00264B21"/>
    <w:rsid w:val="002B2744"/>
    <w:rsid w:val="003F315F"/>
    <w:rsid w:val="00763A99"/>
    <w:rsid w:val="00826988"/>
    <w:rsid w:val="00915F49"/>
    <w:rsid w:val="00985CD4"/>
    <w:rsid w:val="00A37154"/>
    <w:rsid w:val="00BB0DA4"/>
    <w:rsid w:val="00BE308B"/>
    <w:rsid w:val="00C074F5"/>
    <w:rsid w:val="00DD53E7"/>
    <w:rsid w:val="00E65D26"/>
    <w:rsid w:val="00E87F2D"/>
    <w:rsid w:val="00E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12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BoxHeader">
    <w:name w:val="CallOutBox Header"/>
    <w:basedOn w:val="Normal"/>
    <w:qFormat/>
    <w:rsid w:val="003F315F"/>
    <w:rPr>
      <w:rFonts w:ascii="Source Sans Pro" w:hAnsi="Source Sans Pro"/>
      <w:color w:val="FFFFFF" w:themeColor="background1"/>
      <w:sz w:val="28"/>
    </w:rPr>
  </w:style>
  <w:style w:type="paragraph" w:customStyle="1" w:styleId="CallOutBoxText">
    <w:name w:val="CallOutBox Text"/>
    <w:basedOn w:val="Normal"/>
    <w:qFormat/>
    <w:rsid w:val="003F315F"/>
    <w:rPr>
      <w:rFonts w:ascii="Source Sans Pro Light" w:hAnsi="Source Sans Pro Light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E87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2D"/>
  </w:style>
  <w:style w:type="paragraph" w:styleId="Footer">
    <w:name w:val="footer"/>
    <w:basedOn w:val="Normal"/>
    <w:link w:val="FooterChar"/>
    <w:uiPriority w:val="99"/>
    <w:unhideWhenUsed/>
    <w:rsid w:val="00E87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2D"/>
  </w:style>
  <w:style w:type="paragraph" w:styleId="BalloonText">
    <w:name w:val="Balloon Text"/>
    <w:basedOn w:val="Normal"/>
    <w:link w:val="BalloonTextChar"/>
    <w:uiPriority w:val="99"/>
    <w:semiHidden/>
    <w:unhideWhenUsed/>
    <w:rsid w:val="00E87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2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DA4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4B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4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1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BoxHeader">
    <w:name w:val="CallOutBox Header"/>
    <w:basedOn w:val="Normal"/>
    <w:qFormat/>
    <w:rsid w:val="003F315F"/>
    <w:rPr>
      <w:rFonts w:ascii="Source Sans Pro" w:hAnsi="Source Sans Pro"/>
      <w:color w:val="FFFFFF" w:themeColor="background1"/>
      <w:sz w:val="28"/>
    </w:rPr>
  </w:style>
  <w:style w:type="paragraph" w:customStyle="1" w:styleId="CallOutBoxText">
    <w:name w:val="CallOutBox Text"/>
    <w:basedOn w:val="Normal"/>
    <w:qFormat/>
    <w:rsid w:val="003F315F"/>
    <w:rPr>
      <w:rFonts w:ascii="Source Sans Pro Light" w:hAnsi="Source Sans Pro Light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E87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2D"/>
  </w:style>
  <w:style w:type="paragraph" w:styleId="Footer">
    <w:name w:val="footer"/>
    <w:basedOn w:val="Normal"/>
    <w:link w:val="FooterChar"/>
    <w:uiPriority w:val="99"/>
    <w:unhideWhenUsed/>
    <w:rsid w:val="00E87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2D"/>
  </w:style>
  <w:style w:type="paragraph" w:styleId="BalloonText">
    <w:name w:val="Balloon Text"/>
    <w:basedOn w:val="Normal"/>
    <w:link w:val="BalloonTextChar"/>
    <w:uiPriority w:val="99"/>
    <w:semiHidden/>
    <w:unhideWhenUsed/>
    <w:rsid w:val="00E87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2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DA4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4B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4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1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7592-4F71-480D-8F64-7AE1F361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Chivvis</dc:creator>
  <cp:lastModifiedBy>AITAdmin</cp:lastModifiedBy>
  <cp:revision>5</cp:revision>
  <dcterms:created xsi:type="dcterms:W3CDTF">2015-06-17T14:41:00Z</dcterms:created>
  <dcterms:modified xsi:type="dcterms:W3CDTF">2015-06-17T14:46:00Z</dcterms:modified>
</cp:coreProperties>
</file>